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Στον απόηχο της κατάθεσης των διαπιστευτηρίων της πρέσβειρα του Ισραήλ στην Τουρκία</w:t>
      </w:r>
      <w:r>
        <w:rPr>
          <w:rFonts w:ascii="Calibri" w:hAnsi="Calibri"/>
          <w:sz w:val="32"/>
          <w:szCs w:val="32"/>
          <w:rtl w:val="0"/>
        </w:rPr>
        <w:t xml:space="preserve">: </w:t>
      </w:r>
      <w:r>
        <w:rPr>
          <w:rFonts w:ascii="Calibri" w:hAnsi="Calibri" w:hint="default"/>
          <w:sz w:val="32"/>
          <w:szCs w:val="32"/>
          <w:rtl w:val="0"/>
        </w:rPr>
        <w:t xml:space="preserve">Η Ελλάδα στέλνει μηνύματα στην Ιερουσαλήμ 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Η Αθήνα δεν ανησυχεί από την έναρξη του νέου κεφαλαίου στις σχέσεις του Ισραήλ με την Τουρκία – Τα τρία υπουργεία</w:t>
      </w:r>
      <w:r>
        <w:rPr>
          <w:rFonts w:ascii="Calibri" w:hAnsi="Calibri"/>
          <w:sz w:val="32"/>
          <w:szCs w:val="32"/>
          <w:rtl w:val="0"/>
        </w:rPr>
        <w:t>-</w:t>
      </w:r>
      <w:r>
        <w:rPr>
          <w:rFonts w:ascii="Calibri" w:hAnsi="Calibri" w:hint="default"/>
          <w:sz w:val="32"/>
          <w:szCs w:val="32"/>
          <w:rtl w:val="0"/>
        </w:rPr>
        <w:t>κλειδιά για την εμβάθυνση των ελληνοϊσραηλινών σχέσεων είναι τα υπουργεία Εξωτερικών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Άμυνας και Ενέργειας – Ενόψει της ορκωμοσίας της νέας κυβέρνησης Νετανιάχου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Ελλάδα θέλει να τονίσει την αξιοπιστία της και να υπενθυμίσει στον Πρωθυπουργό την ευρεία ανάπτυξη των διμερών σχέσεων κατά την διάρκεια των προηγούμενων περιόδων της διακυβέρνησής του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 xml:space="preserve"> 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Ενόψει της επίσημης έναρξης ενός νέου κεφαλαίου στις σχέσεις Ισραήλ</w:t>
      </w:r>
      <w:r>
        <w:rPr>
          <w:rFonts w:ascii="Calibri" w:hAnsi="Calibri"/>
          <w:sz w:val="32"/>
          <w:szCs w:val="32"/>
          <w:rtl w:val="0"/>
        </w:rPr>
        <w:t>-</w:t>
      </w:r>
      <w:r>
        <w:rPr>
          <w:rFonts w:ascii="Calibri" w:hAnsi="Calibri" w:hint="default"/>
          <w:sz w:val="32"/>
          <w:szCs w:val="32"/>
          <w:rtl w:val="0"/>
        </w:rPr>
        <w:t>Τουρκίας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αναμένοντας τις επόμενες ημέρες την κατάθεση των διαπιστευτηρίων του νέου πρέσβη της Τουρκίας ενώπιον του Προέδρου του Ισραήλ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Ιτσχάκ Χέρτσογκ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Αθήνα δεν ανησυχεί</w:t>
      </w:r>
      <w:r>
        <w:rPr>
          <w:rFonts w:ascii="Calibri" w:hAnsi="Calibri"/>
          <w:sz w:val="32"/>
          <w:szCs w:val="32"/>
          <w:rtl w:val="0"/>
        </w:rPr>
        <w:t>.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Τα τρία κρίσιμα υπουργεία</w:t>
      </w:r>
      <w:r>
        <w:rPr>
          <w:rFonts w:ascii="Calibri" w:hAnsi="Calibri"/>
          <w:sz w:val="32"/>
          <w:szCs w:val="32"/>
          <w:rtl w:val="0"/>
        </w:rPr>
        <w:t>-</w:t>
      </w:r>
      <w:r>
        <w:rPr>
          <w:rFonts w:ascii="Calibri" w:hAnsi="Calibri" w:hint="default"/>
          <w:sz w:val="32"/>
          <w:szCs w:val="32"/>
          <w:rtl w:val="0"/>
        </w:rPr>
        <w:t>κλειδιά που σχετίζονται άμεσα με την πορεία των ελληνοϊσραηλινών σχέσεων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τα υπουργεία Εξωτερικών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Άμυνας και Ενέργειας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θα παραμείνουν υπό τον απόλυτο έλεγχο του Βενιαμίν Νετανιάχου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Για την ελληνική πλευρά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εξέλιξη αυτή είναι θετική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καθότι οι διμερείς επαφές θα συνεχίσουν με ισραηλινούς αξιωματούχους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που είναι γνώριμοι στην Αθήνα κατά τα τελευταία δέκα χρόνια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Την ίδια στιγμή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ούτε στην Άγκυρα αναμένουν ότι ξαφνικά θα διακοπούν οι σχέσεις που αναπτύχθηκαν τα τελευταία χρόνια μεταξύ του Ισραήλ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της Ελλάδας και της Κύπρου στους τομείς της ασφάλειας και της ενέργειας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Με την πάροδο των ετών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τόσο οι Έλληνες όσο και οι Τούρκοι έχουν συνειδητοποιήσει ότι η ισραηλινή εξωτερική πολιτική δεν επηρεάζεται σημαντικά όταν στην Ιερουσαλήμ εναλλάσσονται τα πρόσωπα της πολιτικής διακυβέρνησης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Έτσι είναι δικαιολογημένη η ψυχραιμία που εκδηλώνεται σε Ελλάδα και Τουρκία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καθότι αμφότερες αντιλαμβάνονται πως οι Ισραηλινοί στοχεύουν σε ένα πλαίσιο περιφερειακής συνεργασίας «</w:t>
      </w:r>
      <w:r>
        <w:rPr>
          <w:rFonts w:ascii="Calibri" w:hAnsi="Calibri"/>
          <w:sz w:val="32"/>
          <w:szCs w:val="32"/>
          <w:rtl w:val="0"/>
          <w:lang w:val="es-ES_tradnl"/>
        </w:rPr>
        <w:t>a la carte</w:t>
      </w:r>
      <w:r>
        <w:rPr>
          <w:rFonts w:ascii="Calibri" w:hAnsi="Calibri" w:hint="default"/>
          <w:sz w:val="32"/>
          <w:szCs w:val="32"/>
          <w:rtl w:val="0"/>
        </w:rPr>
        <w:t xml:space="preserve">» </w:t>
      </w:r>
      <w:r>
        <w:rPr>
          <w:rFonts w:ascii="Calibri" w:hAnsi="Calibri"/>
          <w:sz w:val="32"/>
          <w:szCs w:val="32"/>
          <w:rtl w:val="0"/>
        </w:rPr>
        <w:t xml:space="preserve">- </w:t>
      </w:r>
      <w:r>
        <w:rPr>
          <w:rFonts w:ascii="Calibri" w:hAnsi="Calibri" w:hint="default"/>
          <w:sz w:val="32"/>
          <w:szCs w:val="32"/>
          <w:rtl w:val="0"/>
        </w:rPr>
        <w:t>δηλαδή στην παράλληλη διατήρηση των συνεργασιών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πλην όμως σε ξεχωριστούς και διαφορετικούς τομείς για την κάθε μία</w:t>
      </w:r>
      <w:r>
        <w:rPr>
          <w:rFonts w:ascii="Calibri" w:hAnsi="Calibri"/>
          <w:sz w:val="32"/>
          <w:szCs w:val="32"/>
          <w:rtl w:val="0"/>
        </w:rPr>
        <w:t>.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 xml:space="preserve">Η Ιερουσαλήμ πιστεύει ότι η Άγκυρα είναι ικανή να εξυπηρετήσει τα ισραηλινά συμφέροντα στη Συρία </w:t>
      </w:r>
      <w:r>
        <w:rPr>
          <w:rFonts w:ascii="Calibri" w:hAnsi="Calibri"/>
          <w:sz w:val="32"/>
          <w:szCs w:val="32"/>
          <w:rtl w:val="0"/>
        </w:rPr>
        <w:t>(</w:t>
      </w:r>
      <w:r>
        <w:rPr>
          <w:rFonts w:ascii="Calibri" w:hAnsi="Calibri" w:hint="default"/>
          <w:sz w:val="32"/>
          <w:szCs w:val="32"/>
          <w:rtl w:val="0"/>
        </w:rPr>
        <w:t>εφόσον θα αφεθεί να αναλάβει στρατιωτική δράση στο βορειοανατολικό τμήμα της χώρας</w:t>
      </w:r>
      <w:r>
        <w:rPr>
          <w:rFonts w:ascii="Calibri" w:hAnsi="Calibri"/>
          <w:sz w:val="32"/>
          <w:szCs w:val="32"/>
          <w:rtl w:val="0"/>
        </w:rPr>
        <w:t xml:space="preserve">), </w:t>
      </w:r>
      <w:r>
        <w:rPr>
          <w:rFonts w:ascii="Calibri" w:hAnsi="Calibri" w:hint="default"/>
          <w:sz w:val="32"/>
          <w:szCs w:val="32"/>
          <w:rtl w:val="0"/>
        </w:rPr>
        <w:t xml:space="preserve">στον αγώνα κατά του ριζοσπαστικού Ισλάμ </w:t>
      </w:r>
      <w:r>
        <w:rPr>
          <w:rFonts w:ascii="Calibri" w:hAnsi="Calibri"/>
          <w:sz w:val="32"/>
          <w:szCs w:val="32"/>
          <w:rtl w:val="0"/>
        </w:rPr>
        <w:t>(</w:t>
      </w:r>
      <w:r>
        <w:rPr>
          <w:rFonts w:ascii="Calibri" w:hAnsi="Calibri" w:hint="default"/>
          <w:sz w:val="32"/>
          <w:szCs w:val="32"/>
          <w:rtl w:val="0"/>
        </w:rPr>
        <w:t>ο Ερντογάν έχει ήδη δώσει κάποια δείγματα αποστασιοποίησης από την οργάνωση Χαμάς</w:t>
      </w:r>
      <w:r>
        <w:rPr>
          <w:rFonts w:ascii="Calibri" w:hAnsi="Calibri"/>
          <w:sz w:val="32"/>
          <w:szCs w:val="32"/>
          <w:rtl w:val="0"/>
        </w:rPr>
        <w:t xml:space="preserve">) </w:t>
      </w:r>
      <w:r>
        <w:rPr>
          <w:rFonts w:ascii="Calibri" w:hAnsi="Calibri" w:hint="default"/>
          <w:sz w:val="32"/>
          <w:szCs w:val="32"/>
          <w:rtl w:val="0"/>
        </w:rPr>
        <w:t>και στην διατήρηση ενός «ανοικτού διαύλου επικοινωνίας» με την Μόσχα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Επιπρόσθετα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βελτίωση του κλίματος ανάμεσα στην Τουρκία και στο άμεσο περιβάλλον του Προέδρου της Παλαιστινιακής Αρχής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Μαχμούντ Αμπάς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στη Ραμάλα θα μπορούσε έως κάποιο βαθμό να συμβάλει στην μείωση της έντασης στην Δυτική Όχθη και στην Ανατολική Ιερουσαλήμ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Πρόκειται για ζητήματα καθαρά μεσανατολικά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τα οποία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σύμφωνα με την ισραηλινή θεώρηση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Ελλάδα γνωρίζει ότι η επιρροή που διαθέτει είναι λιγοστή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αν όχι ανύπαρκτη</w:t>
      </w:r>
      <w:r>
        <w:rPr>
          <w:rFonts w:ascii="Calibri" w:hAnsi="Calibri"/>
          <w:sz w:val="32"/>
          <w:szCs w:val="32"/>
          <w:rtl w:val="0"/>
        </w:rPr>
        <w:t>.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Από την άλλη πλευρά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Ελλάδα έχει αποδείξει ότι είναι σε θέση να προωθήσει περιβάλλον αλληλοκατανόησης μεταξύ του Ισραήλ και της Ευρωπαϊκής Ένωσης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τόσο δια της ανάπτυξης υφισταμένων συνεργασιών στον τομέα της ενέργειας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όσο και δια της διατήρησης της δυτικής φυσιογνωμίας του Ισραήλ ενώπιον των ετέρων της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των δημοκρατικών χωρών στην Ευρώπη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Μάλιστα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το δεύτερο αυτό ζητούμενο πρόκειται να απασχολήσει ιδιαίτερα την νέα κυβέρνηση του Βενιαμίν Νετανιάχου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καθότι έχει πλέον και ο ίδιος συνειδητοποιήσει ότι η ανάθεση υπουργικών αρμοδιοτήτων σε φορείς που εκλαμβάνονται στο εξωτερικό ως εκφραστές ακραίων ιδεολογικών τάσεων έχει αρχίσει να ανησυχεί τα κέντρα λήψεως αποφάσεων τόσο στην Ουάσιγκτον όσο και στις Βρυξέλες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που αναρωτιούνται κατά πόσον ο μεσανατολικός κοινοβουλευτισμός μίας σχετικά νεαρής χώρας θα καταφέρει να διατηρήσει πολύ συγκεκριμένες δημοκρατικές αρχές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οι οποίες στην Δύση θεωρούνται τουλάχιστον αυτονόητες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Πολλά θα εξαρτηθούν από αυτό το ευαίσθητο ζήτημα και η αλήθεια είναι ότι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σε αντίθεση με την Ελλάδα και την Κύπρο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σημερινή Τουρκία του Ερντογάν δεν έχει τίποτα να προσφέρει στην προσπάθεια του Ισραήλ να πείσει τον έξω κόσμο ότι πράγματι προτίθεται να παραμείνει μία χώρα δημοκρατική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εβραϊκή αλλά ταυτόχρονα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κατά βάσιν απόλυτα δυτική</w:t>
      </w:r>
      <w:r>
        <w:rPr>
          <w:rFonts w:ascii="Calibri" w:hAnsi="Calibri"/>
          <w:sz w:val="32"/>
          <w:szCs w:val="32"/>
          <w:rtl w:val="0"/>
        </w:rPr>
        <w:t>.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Μία μικρή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αλλά ουσιαστική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πρόγευση των προκείμενων περίπλοκων περιστάσεων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τις οποίες σύντομα η κυβέρνηση Νετανιάχου θα κληθεί να αντιμετωπίσει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 xml:space="preserve">αποτέλεσε η ψηφοφορία της </w:t>
      </w:r>
      <w:r>
        <w:rPr>
          <w:rFonts w:ascii="Calibri" w:hAnsi="Calibri"/>
          <w:sz w:val="32"/>
          <w:szCs w:val="32"/>
          <w:rtl w:val="0"/>
        </w:rPr>
        <w:t xml:space="preserve">11/11/2022 </w:t>
      </w:r>
      <w:r>
        <w:rPr>
          <w:rFonts w:ascii="Calibri" w:hAnsi="Calibri" w:hint="default"/>
          <w:sz w:val="32"/>
          <w:szCs w:val="32"/>
          <w:rtl w:val="0"/>
        </w:rPr>
        <w:t xml:space="preserve">ενώπιον της </w:t>
      </w:r>
      <w:r>
        <w:rPr>
          <w:rFonts w:ascii="Calibri" w:hAnsi="Calibri"/>
          <w:sz w:val="32"/>
          <w:szCs w:val="32"/>
          <w:rtl w:val="0"/>
        </w:rPr>
        <w:t>4</w:t>
      </w:r>
      <w:r>
        <w:rPr>
          <w:rFonts w:ascii="Calibri" w:hAnsi="Calibri" w:hint="default"/>
          <w:sz w:val="32"/>
          <w:szCs w:val="32"/>
          <w:rtl w:val="0"/>
        </w:rPr>
        <w:t>ης Επιτροπής της Γενικής Συνέλευσης του ΟΗΕ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 xml:space="preserve">όταν υιοθετήθηκε με μεγάλη πλειοψηφία η παλαιστινιακή πρόταση να ζητηθεί από το Διεθνές Δικαστήριο της Χάγης να συντάξει πραγματογνωμοσύνη για να απαντηθεί το ερώτημα εάν η παρατεταμένη παρουσία του Ισραήλ στην Δυτική Όχθη συνιστά </w:t>
      </w:r>
      <w:r>
        <w:rPr>
          <w:rFonts w:ascii="Calibri" w:hAnsi="Calibri"/>
          <w:sz w:val="32"/>
          <w:szCs w:val="32"/>
          <w:rtl w:val="0"/>
          <w:lang w:val="es-ES_tradnl"/>
        </w:rPr>
        <w:t xml:space="preserve">de facto </w:t>
      </w:r>
      <w:r>
        <w:rPr>
          <w:rFonts w:ascii="Calibri" w:hAnsi="Calibri" w:hint="default"/>
          <w:sz w:val="32"/>
          <w:szCs w:val="32"/>
          <w:rtl w:val="0"/>
        </w:rPr>
        <w:t>προσάρτηση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αντίθετη στο διεθνές δίκαιο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Σε αντίθεση με την Τουρκία που υπερψήφισε την παλαιστινιακή πρόταση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Ελλάαδα εξυπηρέτησε τις ισραηλινές θέσεις επιλέγοντας την ψήφο αποχής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Η Ελλάδα απέστειλε στο Ισραήλ ένα πρόσθετο μήνυμα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ακόμα εντονότερο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Σε αντίθεση με τη στάση που ανέκαθεν τηρεί ως προς την παλαιστινιακή διένεξη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 xml:space="preserve">στις </w:t>
      </w:r>
      <w:r>
        <w:rPr>
          <w:rFonts w:ascii="Calibri" w:hAnsi="Calibri"/>
          <w:sz w:val="32"/>
          <w:szCs w:val="32"/>
          <w:rtl w:val="0"/>
        </w:rPr>
        <w:t xml:space="preserve">30/11/2022 </w:t>
      </w:r>
      <w:r>
        <w:rPr>
          <w:rFonts w:ascii="Calibri" w:hAnsi="Calibri" w:hint="default"/>
          <w:sz w:val="32"/>
          <w:szCs w:val="32"/>
          <w:rtl w:val="0"/>
        </w:rPr>
        <w:t>η Ελλάδα ψήφισε κατά της πραγματοποίησης εκδήλωσης για την «Ημέρα της Νάκμπα» στην κεντρική αίθουσα εκδηλώσεων της Γ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Σ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του ΟΗΕ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Από την άλλη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τουρκική ψήφος στήριξε ακόμα μια φορά φιλοπαλαιστινιακές διπλωματικές πρωτοβουλίες στο πλαίσιο του ΟΗΕ</w:t>
      </w:r>
      <w:r>
        <w:rPr>
          <w:rFonts w:ascii="Calibri" w:hAnsi="Calibri"/>
          <w:sz w:val="32"/>
          <w:szCs w:val="32"/>
          <w:rtl w:val="0"/>
        </w:rPr>
        <w:t>.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Ενόψει της ορκωμοσίας της νέας ισραηλινής κυβέρνησης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η Ελλάδα επιθυμεί να αποδείξει την αξιοπιστία της και να υπενθυμίσει στον Νετανιάχου προσωπικά την διεύρυνση των διμερών σχέσεων που είχε σημειωθεί κατά τις προηγούμενες πρωθυπουργικές του θητείες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Φαίνεται ότι αυτή η υπενθύμιση εκφράζεται ολοένα και εντονότερα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>ειδικά τώρα που η Τουρκία «επιστρέφει στο κάδρο»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Και η Αθήνα αναμένει τα μηνύματά της να αξιολογηθούν σωστά στην Ιερουσαλήμ</w:t>
      </w:r>
      <w:r>
        <w:rPr>
          <w:rFonts w:ascii="Calibri" w:hAnsi="Calibri"/>
          <w:sz w:val="32"/>
          <w:szCs w:val="32"/>
          <w:rtl w:val="0"/>
        </w:rPr>
        <w:t>.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 xml:space="preserve"> 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 w:hint="default"/>
          <w:sz w:val="32"/>
          <w:szCs w:val="32"/>
          <w:rtl w:val="0"/>
        </w:rPr>
        <w:t>Ο δρ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 w:hint="default"/>
          <w:sz w:val="32"/>
          <w:szCs w:val="32"/>
          <w:rtl w:val="0"/>
        </w:rPr>
        <w:t>Γαβριήλ Χαρίτος διδάσκει Ιστορία των Πολιτικών Σχέσεων Ισραήλ</w:t>
      </w:r>
      <w:r>
        <w:rPr>
          <w:rFonts w:ascii="Calibri" w:hAnsi="Calibri"/>
          <w:sz w:val="32"/>
          <w:szCs w:val="32"/>
          <w:rtl w:val="0"/>
        </w:rPr>
        <w:t>-</w:t>
      </w:r>
      <w:r>
        <w:rPr>
          <w:rFonts w:ascii="Calibri" w:hAnsi="Calibri" w:hint="default"/>
          <w:sz w:val="32"/>
          <w:szCs w:val="32"/>
          <w:rtl w:val="0"/>
        </w:rPr>
        <w:t>Ελλάδας</w:t>
      </w:r>
      <w:r>
        <w:rPr>
          <w:rFonts w:ascii="Calibri" w:hAnsi="Calibri"/>
          <w:sz w:val="32"/>
          <w:szCs w:val="32"/>
          <w:rtl w:val="0"/>
        </w:rPr>
        <w:t>-</w:t>
      </w:r>
      <w:r>
        <w:rPr>
          <w:rFonts w:ascii="Calibri" w:hAnsi="Calibri" w:hint="default"/>
          <w:sz w:val="32"/>
          <w:szCs w:val="32"/>
          <w:rtl w:val="0"/>
        </w:rPr>
        <w:t>Κύπρου στο Πανεπιστήμιο Μπεν</w:t>
      </w:r>
      <w:r>
        <w:rPr>
          <w:rFonts w:ascii="Calibri" w:hAnsi="Calibri"/>
          <w:sz w:val="32"/>
          <w:szCs w:val="32"/>
          <w:rtl w:val="0"/>
        </w:rPr>
        <w:t>-</w:t>
      </w:r>
      <w:r>
        <w:rPr>
          <w:rFonts w:ascii="Calibri" w:hAnsi="Calibri" w:hint="default"/>
          <w:sz w:val="32"/>
          <w:szCs w:val="32"/>
          <w:rtl w:val="0"/>
        </w:rPr>
        <w:t>Γκουριόν</w:t>
      </w:r>
      <w:r>
        <w:rPr>
          <w:rFonts w:ascii="Calibri" w:hAnsi="Calibri"/>
          <w:sz w:val="32"/>
          <w:szCs w:val="32"/>
          <w:rtl w:val="0"/>
        </w:rPr>
        <w:t xml:space="preserve">, </w:t>
      </w:r>
      <w:r>
        <w:rPr>
          <w:rFonts w:ascii="Calibri" w:hAnsi="Calibri" w:hint="default"/>
          <w:sz w:val="32"/>
          <w:szCs w:val="32"/>
          <w:rtl w:val="0"/>
        </w:rPr>
        <w:t xml:space="preserve">στο Πάντειο Πανεπιστήμιο </w:t>
      </w:r>
      <w:r>
        <w:rPr>
          <w:rFonts w:ascii="Calibri" w:hAnsi="Calibri"/>
          <w:sz w:val="32"/>
          <w:szCs w:val="32"/>
          <w:rtl w:val="0"/>
        </w:rPr>
        <w:t>(</w:t>
      </w:r>
      <w:r>
        <w:rPr>
          <w:rFonts w:ascii="Calibri" w:hAnsi="Calibri" w:hint="default"/>
          <w:sz w:val="32"/>
          <w:szCs w:val="32"/>
          <w:rtl w:val="0"/>
        </w:rPr>
        <w:t>Ελλάδα</w:t>
      </w:r>
      <w:r>
        <w:rPr>
          <w:rFonts w:ascii="Calibri" w:hAnsi="Calibri"/>
          <w:sz w:val="32"/>
          <w:szCs w:val="32"/>
          <w:rtl w:val="0"/>
        </w:rPr>
        <w:t xml:space="preserve">) </w:t>
      </w:r>
      <w:r>
        <w:rPr>
          <w:rFonts w:ascii="Calibri" w:hAnsi="Calibri" w:hint="default"/>
          <w:sz w:val="32"/>
          <w:szCs w:val="32"/>
          <w:rtl w:val="0"/>
        </w:rPr>
        <w:t xml:space="preserve">και στο Πανεπιστήμιο Λευκωσίας </w:t>
      </w:r>
      <w:r>
        <w:rPr>
          <w:rFonts w:ascii="Calibri" w:hAnsi="Calibri"/>
          <w:sz w:val="32"/>
          <w:szCs w:val="32"/>
          <w:rtl w:val="0"/>
        </w:rPr>
        <w:t>(</w:t>
      </w:r>
      <w:r>
        <w:rPr>
          <w:rFonts w:ascii="Calibri" w:hAnsi="Calibri" w:hint="default"/>
          <w:sz w:val="32"/>
          <w:szCs w:val="32"/>
          <w:rtl w:val="0"/>
        </w:rPr>
        <w:t>Κύπρος</w:t>
      </w:r>
      <w:r>
        <w:rPr>
          <w:rFonts w:ascii="Calibri" w:hAnsi="Calibri"/>
          <w:sz w:val="32"/>
          <w:szCs w:val="32"/>
          <w:rtl w:val="0"/>
        </w:rPr>
        <w:t xml:space="preserve">). </w:t>
      </w:r>
      <w:r>
        <w:rPr>
          <w:rFonts w:ascii="Calibri" w:hAnsi="Calibri" w:hint="default"/>
          <w:sz w:val="32"/>
          <w:szCs w:val="32"/>
          <w:rtl w:val="0"/>
        </w:rPr>
        <w:t>Είναι ερευνητής του Ινστιτούτου Μπεν</w:t>
      </w:r>
      <w:r>
        <w:rPr>
          <w:rFonts w:ascii="Calibri" w:hAnsi="Calibri"/>
          <w:sz w:val="32"/>
          <w:szCs w:val="32"/>
          <w:rtl w:val="0"/>
        </w:rPr>
        <w:t>-</w:t>
      </w:r>
      <w:r>
        <w:rPr>
          <w:rFonts w:ascii="Calibri" w:hAnsi="Calibri" w:hint="default"/>
          <w:sz w:val="32"/>
          <w:szCs w:val="32"/>
          <w:rtl w:val="0"/>
        </w:rPr>
        <w:t xml:space="preserve">Γκουριόν Ισραηλινών Σπουδών και Σιωνισμού και στο ινστιτούτο ΕΛΙΑΜΕΠ </w:t>
      </w:r>
      <w:r>
        <w:rPr>
          <w:rFonts w:ascii="Calibri" w:hAnsi="Calibri"/>
          <w:sz w:val="32"/>
          <w:szCs w:val="32"/>
          <w:rtl w:val="0"/>
        </w:rPr>
        <w:t>(</w:t>
      </w:r>
      <w:r>
        <w:rPr>
          <w:rFonts w:ascii="Calibri" w:hAnsi="Calibri" w:hint="default"/>
          <w:sz w:val="32"/>
          <w:szCs w:val="32"/>
          <w:rtl w:val="0"/>
        </w:rPr>
        <w:t>Ελλάδα</w:t>
      </w:r>
      <w:r>
        <w:rPr>
          <w:rFonts w:ascii="Calibri" w:hAnsi="Calibri"/>
          <w:sz w:val="32"/>
          <w:szCs w:val="32"/>
          <w:rtl w:val="0"/>
        </w:rPr>
        <w:t>)</w:t>
      </w:r>
    </w:p>
    <w:p>
      <w:pPr>
        <w:pStyle w:val="Κύριο τμήμα"/>
        <w:rPr>
          <w:rFonts w:ascii="Calibri" w:cs="Calibri" w:hAnsi="Calibri" w:eastAsia="Calibri"/>
          <w:sz w:val="32"/>
          <w:szCs w:val="32"/>
        </w:rPr>
      </w:pPr>
    </w:p>
    <w:p>
      <w:pPr>
        <w:pStyle w:val="Κύριο τμήμα"/>
      </w:pPr>
      <w:r>
        <w:rPr>
          <w:rFonts w:ascii="Calibri" w:cs="Calibri" w:hAnsi="Calibri" w:eastAsia="Calibri"/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