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545" w:rsidRPr="00C26545" w:rsidRDefault="00C26545" w:rsidP="00C26545">
      <w:pPr>
        <w:spacing w:after="0" w:line="240" w:lineRule="auto"/>
        <w:rPr>
          <w:rFonts w:ascii="Times New Roman" w:eastAsia="Times New Roman" w:hAnsi="Times New Roman" w:cs="Times New Roman"/>
          <w:sz w:val="24"/>
          <w:szCs w:val="24"/>
        </w:rPr>
      </w:pPr>
      <w:r w:rsidRPr="00C26545">
        <w:rPr>
          <w:rFonts w:ascii="Times New Roman" w:eastAsia="Times New Roman" w:hAnsi="Times New Roman" w:cs="Times New Roman"/>
          <w:sz w:val="24"/>
          <w:szCs w:val="24"/>
        </w:rPr>
        <w:t xml:space="preserve">ΑΡΘΡΑ </w:t>
      </w:r>
    </w:p>
    <w:p w:rsidR="00C26545" w:rsidRPr="00C26545" w:rsidRDefault="00C26545" w:rsidP="00C26545">
      <w:pPr>
        <w:spacing w:after="0" w:line="240" w:lineRule="auto"/>
        <w:rPr>
          <w:rFonts w:ascii="Times New Roman" w:eastAsia="Times New Roman" w:hAnsi="Times New Roman" w:cs="Times New Roman"/>
          <w:sz w:val="24"/>
          <w:szCs w:val="24"/>
        </w:rPr>
      </w:pPr>
      <w:r w:rsidRPr="00C26545">
        <w:rPr>
          <w:rFonts w:ascii="Times New Roman" w:eastAsia="Times New Roman" w:hAnsi="Times New Roman" w:cs="Times New Roman"/>
          <w:sz w:val="24"/>
          <w:szCs w:val="24"/>
        </w:rPr>
        <w:t>15/09/2022</w:t>
      </w:r>
    </w:p>
    <w:p w:rsidR="00C26545" w:rsidRPr="00C26545" w:rsidRDefault="00C26545" w:rsidP="00C26545">
      <w:pPr>
        <w:spacing w:after="0" w:line="240" w:lineRule="auto"/>
        <w:rPr>
          <w:rFonts w:ascii="Times New Roman" w:eastAsia="Times New Roman" w:hAnsi="Times New Roman" w:cs="Times New Roman"/>
          <w:sz w:val="24"/>
          <w:szCs w:val="24"/>
        </w:rPr>
      </w:pPr>
      <w:hyperlink r:id="rId4" w:history="1">
        <w:r w:rsidRPr="00C26545">
          <w:rPr>
            <w:rFonts w:ascii="Times New Roman" w:eastAsia="Times New Roman" w:hAnsi="Times New Roman" w:cs="Times New Roman"/>
            <w:color w:val="0000FF"/>
            <w:sz w:val="24"/>
            <w:szCs w:val="24"/>
            <w:u w:val="single"/>
          </w:rPr>
          <w:t>ΤΟΥ ΑΛΕΚΟΥ ΚΡΗΤΙΚΟΥ</w:t>
        </w:r>
      </w:hyperlink>
    </w:p>
    <w:p w:rsidR="00C26545" w:rsidRPr="00C26545" w:rsidRDefault="00C26545" w:rsidP="00C26545">
      <w:pPr>
        <w:spacing w:after="0" w:line="240" w:lineRule="auto"/>
        <w:rPr>
          <w:rFonts w:ascii="Times New Roman" w:eastAsia="Times New Roman" w:hAnsi="Times New Roman" w:cs="Times New Roman"/>
          <w:sz w:val="24"/>
          <w:szCs w:val="24"/>
        </w:rPr>
      </w:pPr>
      <w:r w:rsidRPr="00C26545">
        <w:rPr>
          <w:rFonts w:ascii="Times New Roman" w:eastAsia="Times New Roman" w:hAnsi="Times New Roman" w:cs="Times New Roman"/>
          <w:noProof/>
          <w:sz w:val="24"/>
          <w:szCs w:val="24"/>
        </w:rPr>
        <w:drawing>
          <wp:inline distT="0" distB="0" distL="0" distR="0">
            <wp:extent cx="9525000" cy="6057900"/>
            <wp:effectExtent l="0" t="0" r="0" b="0"/>
            <wp:docPr id="1" name="Picture 1" descr="https://www.kreport.gr/wp-content/uploads/2022/09/Screenshot-2022-09-15-at-09.4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eport.gr/wp-content/uploads/2022/09/Screenshot-2022-09-15-at-09.43.1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6057900"/>
                    </a:xfrm>
                    <a:prstGeom prst="rect">
                      <a:avLst/>
                    </a:prstGeom>
                    <a:noFill/>
                    <a:ln>
                      <a:noFill/>
                    </a:ln>
                  </pic:spPr>
                </pic:pic>
              </a:graphicData>
            </a:graphic>
          </wp:inline>
        </w:drawing>
      </w:r>
    </w:p>
    <w:p w:rsidR="00C26545" w:rsidRPr="00C26545" w:rsidRDefault="00C26545" w:rsidP="00C26545">
      <w:pPr>
        <w:spacing w:before="100" w:beforeAutospacing="1" w:after="100" w:afterAutospacing="1" w:line="240" w:lineRule="auto"/>
        <w:outlineLvl w:val="0"/>
        <w:rPr>
          <w:rFonts w:ascii="Times New Roman" w:eastAsia="Times New Roman" w:hAnsi="Times New Roman" w:cs="Times New Roman"/>
          <w:b/>
          <w:bCs/>
          <w:kern w:val="36"/>
          <w:sz w:val="48"/>
          <w:szCs w:val="48"/>
          <w:lang w:val="el-GR"/>
        </w:rPr>
      </w:pPr>
      <w:r w:rsidRPr="00C26545">
        <w:rPr>
          <w:rFonts w:ascii="Times New Roman" w:eastAsia="Times New Roman" w:hAnsi="Times New Roman" w:cs="Times New Roman"/>
          <w:b/>
          <w:bCs/>
          <w:kern w:val="36"/>
          <w:sz w:val="48"/>
          <w:szCs w:val="48"/>
          <w:lang w:val="el-GR"/>
        </w:rPr>
        <w:t>Συντονισμός εθνικών μέτρων αντί για κοινή ευρωπαϊκή απάντηση</w:t>
      </w:r>
    </w:p>
    <w:p w:rsidR="00C26545" w:rsidRPr="00C26545" w:rsidRDefault="00C26545" w:rsidP="00C26545">
      <w:pPr>
        <w:spacing w:before="100" w:beforeAutospacing="1" w:after="100" w:afterAutospacing="1" w:line="240" w:lineRule="auto"/>
        <w:rPr>
          <w:rFonts w:ascii="Times New Roman" w:eastAsia="Times New Roman" w:hAnsi="Times New Roman" w:cs="Times New Roman"/>
          <w:sz w:val="24"/>
          <w:szCs w:val="24"/>
          <w:lang w:val="el-GR"/>
        </w:rPr>
      </w:pPr>
      <w:r w:rsidRPr="00C26545">
        <w:rPr>
          <w:rFonts w:ascii="Times New Roman" w:eastAsia="Times New Roman" w:hAnsi="Times New Roman" w:cs="Times New Roman"/>
          <w:sz w:val="24"/>
          <w:szCs w:val="24"/>
          <w:lang w:val="el-GR"/>
        </w:rPr>
        <w:t>Από την ανακοίνωση των μέτρων που προτείνει η Επιτροπή για την αντιμετώπιση της ενεργειακής κρίσης επιβεβαιώνεται ότι μπαίνουμε</w:t>
      </w:r>
      <w:r w:rsidRPr="00C26545">
        <w:rPr>
          <w:rFonts w:ascii="Times New Roman" w:eastAsia="Times New Roman" w:hAnsi="Times New Roman" w:cs="Times New Roman"/>
          <w:sz w:val="24"/>
          <w:szCs w:val="24"/>
        </w:rPr>
        <w:t> </w:t>
      </w:r>
      <w:r w:rsidRPr="00C26545">
        <w:rPr>
          <w:rFonts w:ascii="Times New Roman" w:eastAsia="Times New Roman" w:hAnsi="Times New Roman" w:cs="Times New Roman"/>
          <w:sz w:val="24"/>
          <w:szCs w:val="24"/>
          <w:lang w:val="el-GR"/>
        </w:rPr>
        <w:t xml:space="preserve"> σε μια άλλη εποχή σε ό,τι αφορά την ευρωπαϊκή ενοποίηση. Αντί για την κοινή ευρωπαϊκή απάντηση που πολλοί ζητούσαν και </w:t>
      </w:r>
      <w:r w:rsidR="009A1C12">
        <w:rPr>
          <w:rFonts w:ascii="Times New Roman" w:eastAsia="Times New Roman" w:hAnsi="Times New Roman" w:cs="Times New Roman"/>
          <w:sz w:val="24"/>
          <w:szCs w:val="24"/>
          <w:lang w:val="el-GR"/>
        </w:rPr>
        <w:lastRenderedPageBreak/>
        <w:t xml:space="preserve">ανέμεναν </w:t>
      </w:r>
      <w:bookmarkStart w:id="0" w:name="_GoBack"/>
      <w:bookmarkEnd w:id="0"/>
      <w:r w:rsidRPr="00C26545">
        <w:rPr>
          <w:rFonts w:ascii="Times New Roman" w:eastAsia="Times New Roman" w:hAnsi="Times New Roman" w:cs="Times New Roman"/>
          <w:sz w:val="24"/>
          <w:szCs w:val="24"/>
          <w:lang w:val="el-GR"/>
        </w:rPr>
        <w:t>εδώ και μήνες, προτείνονται εθνικές απαντήσεις, με πόρους που θα παράγονται και θα συλλέγονται στο εσωτερικό κάθε χώρας.</w:t>
      </w:r>
    </w:p>
    <w:p w:rsidR="00C26545" w:rsidRPr="00C26545" w:rsidRDefault="00C26545" w:rsidP="00C26545">
      <w:pPr>
        <w:spacing w:before="100" w:beforeAutospacing="1" w:after="100" w:afterAutospacing="1" w:line="240" w:lineRule="auto"/>
        <w:rPr>
          <w:rFonts w:ascii="Times New Roman" w:eastAsia="Times New Roman" w:hAnsi="Times New Roman" w:cs="Times New Roman"/>
          <w:sz w:val="24"/>
          <w:szCs w:val="24"/>
          <w:lang w:val="el-GR"/>
        </w:rPr>
      </w:pPr>
      <w:r w:rsidRPr="00C26545">
        <w:rPr>
          <w:rFonts w:ascii="Times New Roman" w:eastAsia="Times New Roman" w:hAnsi="Times New Roman" w:cs="Times New Roman"/>
          <w:sz w:val="24"/>
          <w:szCs w:val="24"/>
          <w:lang w:val="el-GR"/>
        </w:rPr>
        <w:t>Θα προσπαθήσουμε να δούμε αν ποτήρι είναι μισογεμάτο ή μισοάδειο. Πάντως γεμάτο δεν είναι σε καμία περίπτωση.</w:t>
      </w:r>
    </w:p>
    <w:p w:rsidR="00C26545" w:rsidRPr="00C26545" w:rsidRDefault="00C26545" w:rsidP="00C26545">
      <w:pPr>
        <w:spacing w:before="100" w:beforeAutospacing="1" w:after="100" w:afterAutospacing="1" w:line="240" w:lineRule="auto"/>
        <w:rPr>
          <w:rFonts w:ascii="Times New Roman" w:eastAsia="Times New Roman" w:hAnsi="Times New Roman" w:cs="Times New Roman"/>
          <w:sz w:val="24"/>
          <w:szCs w:val="24"/>
          <w:lang w:val="el-GR"/>
        </w:rPr>
      </w:pPr>
      <w:r w:rsidRPr="00C26545">
        <w:rPr>
          <w:rFonts w:ascii="Times New Roman" w:eastAsia="Times New Roman" w:hAnsi="Times New Roman" w:cs="Times New Roman"/>
          <w:sz w:val="24"/>
          <w:szCs w:val="24"/>
          <w:lang w:val="el-GR"/>
        </w:rPr>
        <w:t>Προτείνεται, κατ’ αρχάς, υποχρεωτική μείωση της κατανάλωσης ηλεκτρικής ενέργειας κατά 5% στις ώρες αιχμής και προαιρετικά κατά 10% συνολικά. Σωστή η πρόταση, μένει όμως να δούμε πώς θα εφαρμοσθεί και ποιες θα είναι οι επιπτώσεις σε όσους δεν συμμορφωθούν.</w:t>
      </w:r>
    </w:p>
    <w:p w:rsidR="00C26545" w:rsidRPr="00C26545" w:rsidRDefault="00C26545" w:rsidP="00C26545">
      <w:pPr>
        <w:spacing w:before="100" w:beforeAutospacing="1" w:after="100" w:afterAutospacing="1" w:line="240" w:lineRule="auto"/>
        <w:rPr>
          <w:rFonts w:ascii="Times New Roman" w:eastAsia="Times New Roman" w:hAnsi="Times New Roman" w:cs="Times New Roman"/>
          <w:sz w:val="24"/>
          <w:szCs w:val="24"/>
          <w:lang w:val="el-GR"/>
        </w:rPr>
      </w:pPr>
      <w:r w:rsidRPr="00C26545">
        <w:rPr>
          <w:rFonts w:ascii="Times New Roman" w:eastAsia="Times New Roman" w:hAnsi="Times New Roman" w:cs="Times New Roman"/>
          <w:sz w:val="24"/>
          <w:szCs w:val="24"/>
          <w:lang w:val="el-GR"/>
        </w:rPr>
        <w:t xml:space="preserve">Προτείνεται ακολούθως προσωρινό ανώτατο όριο εσόδων για </w:t>
      </w:r>
      <w:r w:rsidRPr="00C26545">
        <w:rPr>
          <w:rFonts w:ascii="Times New Roman" w:eastAsia="Times New Roman" w:hAnsi="Times New Roman" w:cs="Times New Roman"/>
          <w:b/>
          <w:bCs/>
          <w:sz w:val="24"/>
          <w:szCs w:val="24"/>
          <w:lang w:val="el-GR"/>
        </w:rPr>
        <w:t>τους «</w:t>
      </w:r>
      <w:proofErr w:type="spellStart"/>
      <w:r w:rsidRPr="00C26545">
        <w:rPr>
          <w:rFonts w:ascii="Times New Roman" w:eastAsia="Times New Roman" w:hAnsi="Times New Roman" w:cs="Times New Roman"/>
          <w:b/>
          <w:bCs/>
          <w:sz w:val="24"/>
          <w:szCs w:val="24"/>
          <w:lang w:val="el-GR"/>
        </w:rPr>
        <w:t>υπο</w:t>
      </w:r>
      <w:proofErr w:type="spellEnd"/>
      <w:r w:rsidRPr="00C26545">
        <w:rPr>
          <w:rFonts w:ascii="Times New Roman" w:eastAsia="Times New Roman" w:hAnsi="Times New Roman" w:cs="Times New Roman"/>
          <w:b/>
          <w:bCs/>
          <w:sz w:val="24"/>
          <w:szCs w:val="24"/>
          <w:lang w:val="el-GR"/>
        </w:rPr>
        <w:t xml:space="preserve">-οριακούς» παραγωγούς ηλεκτρικής ενέργειας (κάτω από το οριακό κόστος), </w:t>
      </w:r>
      <w:r w:rsidRPr="00C26545">
        <w:rPr>
          <w:rFonts w:ascii="Times New Roman" w:eastAsia="Times New Roman" w:hAnsi="Times New Roman" w:cs="Times New Roman"/>
          <w:sz w:val="24"/>
          <w:szCs w:val="24"/>
          <w:lang w:val="el-GR"/>
        </w:rPr>
        <w:t xml:space="preserve">δηλαδή τεχνολογίες με χαμηλότερο κόστος, όπως οι ανανεώσιμες πηγές ενέργειας και η πυρηνική ενέργεια. Η Επιτροπή προτείνει να καθοριστεί το </w:t>
      </w:r>
      <w:proofErr w:type="spellStart"/>
      <w:r w:rsidRPr="00C26545">
        <w:rPr>
          <w:rFonts w:ascii="Times New Roman" w:eastAsia="Times New Roman" w:hAnsi="Times New Roman" w:cs="Times New Roman"/>
          <w:sz w:val="24"/>
          <w:szCs w:val="24"/>
          <w:lang w:val="el-GR"/>
        </w:rPr>
        <w:t>υπο</w:t>
      </w:r>
      <w:proofErr w:type="spellEnd"/>
      <w:r w:rsidRPr="00C26545">
        <w:rPr>
          <w:rFonts w:ascii="Times New Roman" w:eastAsia="Times New Roman" w:hAnsi="Times New Roman" w:cs="Times New Roman"/>
          <w:sz w:val="24"/>
          <w:szCs w:val="24"/>
          <w:lang w:val="el-GR"/>
        </w:rPr>
        <w:t>-οριακό ανώτατο επίπεδο εσόδων σε 180</w:t>
      </w:r>
      <w:r w:rsidRPr="00C26545">
        <w:rPr>
          <w:rFonts w:ascii="Times New Roman" w:eastAsia="Times New Roman" w:hAnsi="Times New Roman" w:cs="Times New Roman"/>
          <w:sz w:val="24"/>
          <w:szCs w:val="24"/>
        </w:rPr>
        <w:t> EUR</w:t>
      </w:r>
      <w:r w:rsidRPr="00C26545">
        <w:rPr>
          <w:rFonts w:ascii="Times New Roman" w:eastAsia="Times New Roman" w:hAnsi="Times New Roman" w:cs="Times New Roman"/>
          <w:sz w:val="24"/>
          <w:szCs w:val="24"/>
          <w:lang w:val="el-GR"/>
        </w:rPr>
        <w:t>/</w:t>
      </w:r>
      <w:proofErr w:type="spellStart"/>
      <w:r w:rsidRPr="00C26545">
        <w:rPr>
          <w:rFonts w:ascii="Times New Roman" w:eastAsia="Times New Roman" w:hAnsi="Times New Roman" w:cs="Times New Roman"/>
          <w:sz w:val="24"/>
          <w:szCs w:val="24"/>
        </w:rPr>
        <w:t>MWh</w:t>
      </w:r>
      <w:proofErr w:type="spellEnd"/>
      <w:r w:rsidRPr="00C26545">
        <w:rPr>
          <w:rFonts w:ascii="Times New Roman" w:eastAsia="Times New Roman" w:hAnsi="Times New Roman" w:cs="Times New Roman"/>
          <w:sz w:val="24"/>
          <w:szCs w:val="24"/>
          <w:lang w:val="el-GR"/>
        </w:rPr>
        <w:t xml:space="preserve">. Τα έσοδα που υπερβαίνουν το ανώτατο όριο θα </w:t>
      </w:r>
      <w:r w:rsidRPr="00C26545">
        <w:rPr>
          <w:rFonts w:ascii="Times New Roman" w:eastAsia="Times New Roman" w:hAnsi="Times New Roman" w:cs="Times New Roman"/>
          <w:b/>
          <w:bCs/>
          <w:sz w:val="24"/>
          <w:szCs w:val="24"/>
          <w:lang w:val="el-GR"/>
        </w:rPr>
        <w:t xml:space="preserve">εισπράττονται από τις κυβερνήσεις των κρατών μελών και θα χρησιμοποιούνται για να βοηθήσουν τους καταναλωτές ενέργειας της χώρας τους. Απουσιάζει, δηλαδή, οποιαδήποτε έκφραση ευρωπαϊκής αλληλεγγύης, που θα μπορούσε να έχει τη μορφή κεντρικής ευρωπαϊκής συλλογής αυτών των </w:t>
      </w:r>
      <w:proofErr w:type="spellStart"/>
      <w:r w:rsidRPr="00C26545">
        <w:rPr>
          <w:rFonts w:ascii="Times New Roman" w:eastAsia="Times New Roman" w:hAnsi="Times New Roman" w:cs="Times New Roman"/>
          <w:b/>
          <w:bCs/>
          <w:sz w:val="24"/>
          <w:szCs w:val="24"/>
          <w:lang w:val="el-GR"/>
        </w:rPr>
        <w:t>υπερεσόδων</w:t>
      </w:r>
      <w:proofErr w:type="spellEnd"/>
      <w:r w:rsidRPr="00C26545">
        <w:rPr>
          <w:rFonts w:ascii="Times New Roman" w:eastAsia="Times New Roman" w:hAnsi="Times New Roman" w:cs="Times New Roman"/>
          <w:b/>
          <w:bCs/>
          <w:sz w:val="24"/>
          <w:szCs w:val="24"/>
          <w:lang w:val="el-GR"/>
        </w:rPr>
        <w:t xml:space="preserve"> (η Επιτροπή</w:t>
      </w:r>
      <w:r w:rsidRPr="00C26545">
        <w:rPr>
          <w:rFonts w:ascii="Times New Roman" w:eastAsia="Times New Roman" w:hAnsi="Times New Roman" w:cs="Times New Roman"/>
          <w:b/>
          <w:bCs/>
          <w:sz w:val="24"/>
          <w:szCs w:val="24"/>
        </w:rPr>
        <w:t> </w:t>
      </w:r>
      <w:r w:rsidRPr="00C26545">
        <w:rPr>
          <w:rFonts w:ascii="Times New Roman" w:eastAsia="Times New Roman" w:hAnsi="Times New Roman" w:cs="Times New Roman"/>
          <w:b/>
          <w:bCs/>
          <w:sz w:val="24"/>
          <w:szCs w:val="24"/>
          <w:lang w:val="el-GR"/>
        </w:rPr>
        <w:t xml:space="preserve"> τα εκτιμά σε 117 δισ. ευρώ σε ετήσια βάση σε όλη την ΕΕ) και διανομής τους στα κράτη-μέλη ανάλογα με τις ανάγκες τους και τις δημοσιονομικές τους δυνατότητες. </w:t>
      </w:r>
    </w:p>
    <w:p w:rsidR="00C26545" w:rsidRPr="00C26545" w:rsidRDefault="00C26545" w:rsidP="00C26545">
      <w:pPr>
        <w:spacing w:before="100" w:beforeAutospacing="1" w:after="100" w:afterAutospacing="1" w:line="240" w:lineRule="auto"/>
        <w:rPr>
          <w:rFonts w:ascii="Times New Roman" w:eastAsia="Times New Roman" w:hAnsi="Times New Roman" w:cs="Times New Roman"/>
          <w:sz w:val="24"/>
          <w:szCs w:val="24"/>
          <w:lang w:val="el-GR"/>
        </w:rPr>
      </w:pPr>
      <w:r w:rsidRPr="00C26545">
        <w:rPr>
          <w:rFonts w:ascii="Times New Roman" w:eastAsia="Times New Roman" w:hAnsi="Times New Roman" w:cs="Times New Roman"/>
          <w:b/>
          <w:bCs/>
          <w:sz w:val="24"/>
          <w:szCs w:val="24"/>
          <w:lang w:val="el-GR"/>
        </w:rPr>
        <w:t>Για να μη μιλήσουμε για πρόσθετη χρηματοδότηση, τύπου Ταμείου Ανάκαμψης, μια προοπτική που λείπει εντυπωσιακά – και απογοητευτικά - από την πρόταση της Επιτροπής, και μένει να δούμε αν τον Οκτώβριο το Ευρωπαϊκό Συμβούλιο θα δείξει μεγαλύτερη συναίσθηση της κρισιμότητας των καταστάσεων.</w:t>
      </w:r>
    </w:p>
    <w:p w:rsidR="00C26545" w:rsidRPr="00C26545" w:rsidRDefault="00C26545" w:rsidP="00C26545">
      <w:pPr>
        <w:spacing w:before="100" w:beforeAutospacing="1" w:after="100" w:afterAutospacing="1" w:line="240" w:lineRule="auto"/>
        <w:rPr>
          <w:rFonts w:ascii="Times New Roman" w:eastAsia="Times New Roman" w:hAnsi="Times New Roman" w:cs="Times New Roman"/>
          <w:sz w:val="24"/>
          <w:szCs w:val="24"/>
          <w:lang w:val="el-GR"/>
        </w:rPr>
      </w:pPr>
      <w:r w:rsidRPr="00C26545">
        <w:rPr>
          <w:rFonts w:ascii="Times New Roman" w:eastAsia="Times New Roman" w:hAnsi="Times New Roman" w:cs="Times New Roman"/>
          <w:b/>
          <w:bCs/>
          <w:sz w:val="24"/>
          <w:szCs w:val="24"/>
          <w:lang w:val="el-GR"/>
        </w:rPr>
        <w:t>Προτείνει επίσης η Επιτροπή προσωρινή εισφορά αλληλεγγύης</w:t>
      </w:r>
      <w:r w:rsidRPr="00C26545">
        <w:rPr>
          <w:rFonts w:ascii="Times New Roman" w:eastAsia="Times New Roman" w:hAnsi="Times New Roman" w:cs="Times New Roman"/>
          <w:sz w:val="24"/>
          <w:szCs w:val="24"/>
          <w:lang w:val="el-GR"/>
        </w:rPr>
        <w:t xml:space="preserve"> </w:t>
      </w:r>
      <w:r w:rsidRPr="00C26545">
        <w:rPr>
          <w:rFonts w:ascii="Times New Roman" w:eastAsia="Times New Roman" w:hAnsi="Times New Roman" w:cs="Times New Roman"/>
          <w:b/>
          <w:bCs/>
          <w:sz w:val="24"/>
          <w:szCs w:val="24"/>
          <w:lang w:val="el-GR"/>
        </w:rPr>
        <w:t>πάνω στα υπερκέρδη</w:t>
      </w:r>
      <w:r w:rsidRPr="00C26545">
        <w:rPr>
          <w:rFonts w:ascii="Times New Roman" w:eastAsia="Times New Roman" w:hAnsi="Times New Roman" w:cs="Times New Roman"/>
          <w:sz w:val="24"/>
          <w:szCs w:val="24"/>
          <w:lang w:val="el-GR"/>
        </w:rPr>
        <w:t xml:space="preserve"> </w:t>
      </w:r>
      <w:r w:rsidRPr="00C26545">
        <w:rPr>
          <w:rFonts w:ascii="Times New Roman" w:eastAsia="Times New Roman" w:hAnsi="Times New Roman" w:cs="Times New Roman"/>
          <w:b/>
          <w:bCs/>
          <w:sz w:val="24"/>
          <w:szCs w:val="24"/>
          <w:lang w:val="el-GR"/>
        </w:rPr>
        <w:t xml:space="preserve">που παράγονται από δραστηριότητες στους κλάδους του πετρελαίου, του αερίου, του άνθρακα και των διυλιστηρίων (που εκτιμώνται σε 25 δισ. ευρώ σε ετήσια βάση σε όλη την ΕΕ). </w:t>
      </w:r>
    </w:p>
    <w:p w:rsidR="00C26545" w:rsidRPr="00C26545" w:rsidRDefault="00C26545" w:rsidP="00C26545">
      <w:pPr>
        <w:spacing w:before="100" w:beforeAutospacing="1" w:after="100" w:afterAutospacing="1" w:line="240" w:lineRule="auto"/>
        <w:rPr>
          <w:rFonts w:ascii="Times New Roman" w:eastAsia="Times New Roman" w:hAnsi="Times New Roman" w:cs="Times New Roman"/>
          <w:sz w:val="24"/>
          <w:szCs w:val="24"/>
          <w:lang w:val="el-GR"/>
        </w:rPr>
      </w:pPr>
      <w:r w:rsidRPr="00C26545">
        <w:rPr>
          <w:rFonts w:ascii="Times New Roman" w:eastAsia="Times New Roman" w:hAnsi="Times New Roman" w:cs="Times New Roman"/>
          <w:b/>
          <w:bCs/>
          <w:sz w:val="24"/>
          <w:szCs w:val="24"/>
          <w:lang w:val="el-GR"/>
        </w:rPr>
        <w:t xml:space="preserve">Και πάλι βέβαια, </w:t>
      </w:r>
      <w:r w:rsidRPr="00C26545">
        <w:rPr>
          <w:rFonts w:ascii="Times New Roman" w:eastAsia="Times New Roman" w:hAnsi="Times New Roman" w:cs="Times New Roman"/>
          <w:sz w:val="24"/>
          <w:szCs w:val="24"/>
          <w:lang w:val="el-GR"/>
        </w:rPr>
        <w:t xml:space="preserve">τα έσοδα θα </w:t>
      </w:r>
      <w:r w:rsidRPr="00C26545">
        <w:rPr>
          <w:rFonts w:ascii="Times New Roman" w:eastAsia="Times New Roman" w:hAnsi="Times New Roman" w:cs="Times New Roman"/>
          <w:b/>
          <w:bCs/>
          <w:sz w:val="24"/>
          <w:szCs w:val="24"/>
          <w:lang w:val="el-GR"/>
        </w:rPr>
        <w:t>εισπράττονται από τα κράτη μέλη και θα ανακατευθύνονται στο εσωτερικό τους, σε καταναλωτές ενέργειας</w:t>
      </w:r>
      <w:r w:rsidRPr="00C26545">
        <w:rPr>
          <w:rFonts w:ascii="Times New Roman" w:eastAsia="Times New Roman" w:hAnsi="Times New Roman" w:cs="Times New Roman"/>
          <w:sz w:val="24"/>
          <w:szCs w:val="24"/>
          <w:lang w:val="el-GR"/>
        </w:rPr>
        <w:t xml:space="preserve">, ιδίως σε ευάλωτα νοικοκυριά, σοβαρά πληγείσες επιχειρήσεις και </w:t>
      </w:r>
      <w:proofErr w:type="spellStart"/>
      <w:r w:rsidRPr="00C26545">
        <w:rPr>
          <w:rFonts w:ascii="Times New Roman" w:eastAsia="Times New Roman" w:hAnsi="Times New Roman" w:cs="Times New Roman"/>
          <w:sz w:val="24"/>
          <w:szCs w:val="24"/>
          <w:lang w:val="el-GR"/>
        </w:rPr>
        <w:t>ενεργοβόρες</w:t>
      </w:r>
      <w:proofErr w:type="spellEnd"/>
      <w:r w:rsidRPr="00C26545">
        <w:rPr>
          <w:rFonts w:ascii="Times New Roman" w:eastAsia="Times New Roman" w:hAnsi="Times New Roman" w:cs="Times New Roman"/>
          <w:sz w:val="24"/>
          <w:szCs w:val="24"/>
          <w:lang w:val="el-GR"/>
        </w:rPr>
        <w:t xml:space="preserve"> βιομηχανίες.</w:t>
      </w:r>
    </w:p>
    <w:p w:rsidR="00C26545" w:rsidRPr="00C26545" w:rsidRDefault="00C26545" w:rsidP="00C26545">
      <w:pPr>
        <w:spacing w:before="100" w:beforeAutospacing="1" w:after="100" w:afterAutospacing="1" w:line="240" w:lineRule="auto"/>
        <w:rPr>
          <w:rFonts w:ascii="Times New Roman" w:eastAsia="Times New Roman" w:hAnsi="Times New Roman" w:cs="Times New Roman"/>
          <w:sz w:val="24"/>
          <w:szCs w:val="24"/>
          <w:lang w:val="el-GR"/>
        </w:rPr>
      </w:pPr>
      <w:r w:rsidRPr="00C26545">
        <w:rPr>
          <w:rFonts w:ascii="Times New Roman" w:eastAsia="Times New Roman" w:hAnsi="Times New Roman" w:cs="Times New Roman"/>
          <w:sz w:val="24"/>
          <w:szCs w:val="24"/>
          <w:lang w:val="el-GR"/>
        </w:rPr>
        <w:t>Υποσχέθηκε ακόμη η πρόεδρος της Επιτροπής ότι θα επανεξετασθεί το προσωρινό πλαίσιο για τις κρατικές ενισχύσεις για να επιτραπεί η παροχή των αναγκαίων ενισχύσεων από τα κράτη-μέλη προς τις επιχειρήσεις.</w:t>
      </w:r>
    </w:p>
    <w:p w:rsidR="00C26545" w:rsidRPr="00C26545" w:rsidRDefault="00C26545" w:rsidP="00C26545">
      <w:pPr>
        <w:spacing w:before="100" w:beforeAutospacing="1" w:after="100" w:afterAutospacing="1" w:line="240" w:lineRule="auto"/>
        <w:rPr>
          <w:rFonts w:ascii="Times New Roman" w:eastAsia="Times New Roman" w:hAnsi="Times New Roman" w:cs="Times New Roman"/>
          <w:sz w:val="24"/>
          <w:szCs w:val="24"/>
          <w:lang w:val="el-GR"/>
        </w:rPr>
      </w:pPr>
      <w:r w:rsidRPr="00C26545">
        <w:rPr>
          <w:rFonts w:ascii="Times New Roman" w:eastAsia="Times New Roman" w:hAnsi="Times New Roman" w:cs="Times New Roman"/>
          <w:sz w:val="24"/>
          <w:szCs w:val="24"/>
          <w:lang w:val="el-GR"/>
        </w:rPr>
        <w:t>Εδώ πρέπει να σημειωθεί όμως ότι, όπως συνέβη και κατά την πανδημία,</w:t>
      </w:r>
      <w:r w:rsidRPr="00C26545">
        <w:rPr>
          <w:rFonts w:ascii="Times New Roman" w:eastAsia="Times New Roman" w:hAnsi="Times New Roman" w:cs="Times New Roman"/>
          <w:sz w:val="24"/>
          <w:szCs w:val="24"/>
        </w:rPr>
        <w:t> </w:t>
      </w:r>
      <w:r w:rsidRPr="00C26545">
        <w:rPr>
          <w:rFonts w:ascii="Times New Roman" w:eastAsia="Times New Roman" w:hAnsi="Times New Roman" w:cs="Times New Roman"/>
          <w:sz w:val="24"/>
          <w:szCs w:val="24"/>
          <w:lang w:val="el-GR"/>
        </w:rPr>
        <w:t xml:space="preserve"> η ευχέρεια μεγαλύτερων ενισχύσεων θα λειτουργήσει υπέρ των επιχειρήσεων των οικονομικά δυνατών χωρών, εις βάρος των επιχειρήσεων των χωρών που υστερούν.</w:t>
      </w:r>
    </w:p>
    <w:p w:rsidR="00C26545" w:rsidRPr="00C26545" w:rsidRDefault="00C26545" w:rsidP="00C26545">
      <w:pPr>
        <w:spacing w:before="100" w:beforeAutospacing="1" w:after="100" w:afterAutospacing="1" w:line="240" w:lineRule="auto"/>
        <w:rPr>
          <w:rFonts w:ascii="Times New Roman" w:eastAsia="Times New Roman" w:hAnsi="Times New Roman" w:cs="Times New Roman"/>
          <w:sz w:val="24"/>
          <w:szCs w:val="24"/>
          <w:lang w:val="el-GR"/>
        </w:rPr>
      </w:pPr>
      <w:r w:rsidRPr="00C26545">
        <w:rPr>
          <w:rFonts w:ascii="Times New Roman" w:eastAsia="Times New Roman" w:hAnsi="Times New Roman" w:cs="Times New Roman"/>
          <w:sz w:val="24"/>
          <w:szCs w:val="24"/>
          <w:lang w:val="el-GR"/>
        </w:rPr>
        <w:t>Δεν υπάρχει βέβαια καμία αναφορά στις ανακοινώσεις, αλλά ούτε και στο σχέδιο κανονισμού που παρουσίασε η Επιτροπή, σε</w:t>
      </w:r>
      <w:r w:rsidRPr="00C26545">
        <w:rPr>
          <w:rFonts w:ascii="Times New Roman" w:eastAsia="Times New Roman" w:hAnsi="Times New Roman" w:cs="Times New Roman"/>
          <w:sz w:val="24"/>
          <w:szCs w:val="24"/>
        </w:rPr>
        <w:t> </w:t>
      </w:r>
      <w:r w:rsidRPr="00C26545">
        <w:rPr>
          <w:rFonts w:ascii="Times New Roman" w:eastAsia="Times New Roman" w:hAnsi="Times New Roman" w:cs="Times New Roman"/>
          <w:sz w:val="24"/>
          <w:szCs w:val="24"/>
          <w:lang w:val="el-GR"/>
        </w:rPr>
        <w:t xml:space="preserve"> άμεσα μέτρα για </w:t>
      </w:r>
      <w:r w:rsidRPr="00C26545">
        <w:rPr>
          <w:rFonts w:ascii="Times New Roman" w:eastAsia="Times New Roman" w:hAnsi="Times New Roman" w:cs="Times New Roman"/>
          <w:b/>
          <w:bCs/>
          <w:sz w:val="24"/>
          <w:szCs w:val="24"/>
          <w:lang w:val="el-GR"/>
        </w:rPr>
        <w:t>πλαφόν στην τιμή του φυσικού αερίου.</w:t>
      </w:r>
      <w:r w:rsidRPr="00C26545">
        <w:rPr>
          <w:rFonts w:ascii="Times New Roman" w:eastAsia="Times New Roman" w:hAnsi="Times New Roman" w:cs="Times New Roman"/>
          <w:sz w:val="24"/>
          <w:szCs w:val="24"/>
          <w:lang w:val="el-GR"/>
        </w:rPr>
        <w:t xml:space="preserve"> Όπως είπε η πρόεδρος της Κομισιόν, θα δημιουργηθεί μία </w:t>
      </w:r>
      <w:r w:rsidRPr="00C26545">
        <w:rPr>
          <w:rFonts w:ascii="Times New Roman" w:eastAsia="Times New Roman" w:hAnsi="Times New Roman" w:cs="Times New Roman"/>
          <w:sz w:val="24"/>
          <w:szCs w:val="24"/>
        </w:rPr>
        <w:t>task</w:t>
      </w:r>
      <w:r w:rsidRPr="00C26545">
        <w:rPr>
          <w:rFonts w:ascii="Times New Roman" w:eastAsia="Times New Roman" w:hAnsi="Times New Roman" w:cs="Times New Roman"/>
          <w:sz w:val="24"/>
          <w:szCs w:val="24"/>
          <w:lang w:val="el-GR"/>
        </w:rPr>
        <w:t xml:space="preserve"> </w:t>
      </w:r>
      <w:r w:rsidRPr="00C26545">
        <w:rPr>
          <w:rFonts w:ascii="Times New Roman" w:eastAsia="Times New Roman" w:hAnsi="Times New Roman" w:cs="Times New Roman"/>
          <w:sz w:val="24"/>
          <w:szCs w:val="24"/>
        </w:rPr>
        <w:t>force</w:t>
      </w:r>
      <w:r w:rsidRPr="00C26545">
        <w:rPr>
          <w:rFonts w:ascii="Times New Roman" w:eastAsia="Times New Roman" w:hAnsi="Times New Roman" w:cs="Times New Roman"/>
          <w:sz w:val="24"/>
          <w:szCs w:val="24"/>
          <w:lang w:val="el-GR"/>
        </w:rPr>
        <w:t xml:space="preserve">, η οποία στο μέλλον, θα επανεξετάζει τις προτάσεις και τις συνέπειες που θα είχε ένα ενδεχόμενο πλαφόν είτε στο </w:t>
      </w:r>
      <w:r w:rsidRPr="00C26545">
        <w:rPr>
          <w:rFonts w:ascii="Times New Roman" w:eastAsia="Times New Roman" w:hAnsi="Times New Roman" w:cs="Times New Roman"/>
          <w:sz w:val="24"/>
          <w:szCs w:val="24"/>
          <w:lang w:val="el-GR"/>
        </w:rPr>
        <w:lastRenderedPageBreak/>
        <w:t xml:space="preserve">ρωσικό αέριο, είτε στον γενικό δείκτη του φυσικού αερίου, και ότι θα συνεχιστούν οι συζητήσεις με τα κράτη μέλη και για το θέμα της επιβολής πλαφόν στις τιμές φυσικού αερίου αλλά και για τη μετάβαση στις ανανεώσιμες πηγές ενέργειας. Πρόσθεσε επίσης η Ούρσουλα φον ντερ </w:t>
      </w:r>
      <w:proofErr w:type="spellStart"/>
      <w:r w:rsidRPr="00C26545">
        <w:rPr>
          <w:rFonts w:ascii="Times New Roman" w:eastAsia="Times New Roman" w:hAnsi="Times New Roman" w:cs="Times New Roman"/>
          <w:sz w:val="24"/>
          <w:szCs w:val="24"/>
          <w:lang w:val="el-GR"/>
        </w:rPr>
        <w:t>Λάϊεν</w:t>
      </w:r>
      <w:proofErr w:type="spellEnd"/>
      <w:r w:rsidRPr="00C26545">
        <w:rPr>
          <w:rFonts w:ascii="Times New Roman" w:eastAsia="Times New Roman" w:hAnsi="Times New Roman" w:cs="Times New Roman"/>
          <w:sz w:val="24"/>
          <w:szCs w:val="24"/>
          <w:lang w:val="el-GR"/>
        </w:rPr>
        <w:t xml:space="preserve"> ότι ο δείκτης αναφοράς που χρησιμοποιείται στην αγορά φυσικού αερίου, ο </w:t>
      </w:r>
      <w:r w:rsidRPr="00C26545">
        <w:rPr>
          <w:rFonts w:ascii="Times New Roman" w:eastAsia="Times New Roman" w:hAnsi="Times New Roman" w:cs="Times New Roman"/>
          <w:sz w:val="24"/>
          <w:szCs w:val="24"/>
        </w:rPr>
        <w:t>TTF</w:t>
      </w:r>
      <w:r w:rsidRPr="00C26545">
        <w:rPr>
          <w:rFonts w:ascii="Times New Roman" w:eastAsia="Times New Roman" w:hAnsi="Times New Roman" w:cs="Times New Roman"/>
          <w:sz w:val="24"/>
          <w:szCs w:val="24"/>
          <w:lang w:val="el-GR"/>
        </w:rPr>
        <w:t>, δεν έχει προσαρμοστεί και «</w:t>
      </w:r>
      <w:r w:rsidRPr="00C26545">
        <w:rPr>
          <w:rFonts w:ascii="Times New Roman" w:eastAsia="Times New Roman" w:hAnsi="Times New Roman" w:cs="Times New Roman"/>
          <w:b/>
          <w:bCs/>
          <w:sz w:val="24"/>
          <w:szCs w:val="24"/>
          <w:lang w:val="el-GR"/>
        </w:rPr>
        <w:t xml:space="preserve">για τον λόγο αυτό, η Επιτροπή θα εργαστεί για την καθιέρωση πιο αντιπροσωπευτικού δείκτη», </w:t>
      </w:r>
      <w:proofErr w:type="spellStart"/>
      <w:r w:rsidRPr="00C26545">
        <w:rPr>
          <w:rFonts w:ascii="Times New Roman" w:eastAsia="Times New Roman" w:hAnsi="Times New Roman" w:cs="Times New Roman"/>
          <w:b/>
          <w:bCs/>
          <w:sz w:val="24"/>
          <w:szCs w:val="24"/>
          <w:lang w:val="el-GR"/>
        </w:rPr>
        <w:t>παραδεχόμενη</w:t>
      </w:r>
      <w:proofErr w:type="spellEnd"/>
      <w:r w:rsidRPr="00C26545">
        <w:rPr>
          <w:rFonts w:ascii="Times New Roman" w:eastAsia="Times New Roman" w:hAnsi="Times New Roman" w:cs="Times New Roman"/>
          <w:b/>
          <w:bCs/>
          <w:sz w:val="24"/>
          <w:szCs w:val="24"/>
          <w:lang w:val="el-GR"/>
        </w:rPr>
        <w:t xml:space="preserve"> ότι «</w:t>
      </w:r>
      <w:r w:rsidRPr="00C26545">
        <w:rPr>
          <w:rFonts w:ascii="Times New Roman" w:eastAsia="Times New Roman" w:hAnsi="Times New Roman" w:cs="Times New Roman"/>
          <w:sz w:val="24"/>
          <w:szCs w:val="24"/>
          <w:lang w:val="el-GR"/>
        </w:rPr>
        <w:t>ο τρέχων σχεδιασμός της αγοράς ηλεκτρικής ενέργειας —που βασίζεται σε αξιολογική κατάταξη— δεν εξυπηρετεί πλέον τους καταναλωτές».</w:t>
      </w:r>
    </w:p>
    <w:p w:rsidR="00C26545" w:rsidRPr="00C26545" w:rsidRDefault="00C26545" w:rsidP="00C26545">
      <w:pPr>
        <w:spacing w:before="100" w:beforeAutospacing="1" w:after="100" w:afterAutospacing="1" w:line="240" w:lineRule="auto"/>
        <w:rPr>
          <w:rFonts w:ascii="Times New Roman" w:eastAsia="Times New Roman" w:hAnsi="Times New Roman" w:cs="Times New Roman"/>
          <w:sz w:val="24"/>
          <w:szCs w:val="24"/>
          <w:lang w:val="el-GR"/>
        </w:rPr>
      </w:pPr>
      <w:r w:rsidRPr="00C26545">
        <w:rPr>
          <w:rFonts w:ascii="Times New Roman" w:eastAsia="Times New Roman" w:hAnsi="Times New Roman" w:cs="Times New Roman"/>
          <w:sz w:val="24"/>
          <w:szCs w:val="24"/>
          <w:lang w:val="el-GR"/>
        </w:rPr>
        <w:t>Εξαγγέλθηκε, τέλος, η δημιουργία Ευρωπαϊκής Τράπεζας Υδρογόνου, που θα έχει ως αποστολή της να συμβάλει στην παροχή εγγυήσεων για την αγορά υδρογόνου, κάνοντας ιδίως χρήση των πόρων του Ταμείου Καινοτομίας και που «θα μπορέσει να επενδύσει 3 δισ. ευρώ».</w:t>
      </w:r>
    </w:p>
    <w:p w:rsidR="00C26545" w:rsidRPr="00C26545" w:rsidRDefault="00C26545" w:rsidP="00C26545">
      <w:pPr>
        <w:spacing w:before="100" w:beforeAutospacing="1" w:after="100" w:afterAutospacing="1" w:line="240" w:lineRule="auto"/>
        <w:rPr>
          <w:rFonts w:ascii="Times New Roman" w:eastAsia="Times New Roman" w:hAnsi="Times New Roman" w:cs="Times New Roman"/>
          <w:sz w:val="24"/>
          <w:szCs w:val="24"/>
          <w:lang w:val="el-GR"/>
        </w:rPr>
      </w:pPr>
      <w:r w:rsidRPr="00C26545">
        <w:rPr>
          <w:rFonts w:ascii="Times New Roman" w:eastAsia="Times New Roman" w:hAnsi="Times New Roman" w:cs="Times New Roman"/>
          <w:sz w:val="24"/>
          <w:szCs w:val="24"/>
          <w:lang w:val="el-GR"/>
        </w:rPr>
        <w:t>«</w:t>
      </w:r>
      <w:r w:rsidRPr="00C26545">
        <w:rPr>
          <w:rFonts w:ascii="Times New Roman" w:eastAsia="Times New Roman" w:hAnsi="Times New Roman" w:cs="Times New Roman"/>
          <w:sz w:val="24"/>
          <w:szCs w:val="24"/>
        </w:rPr>
        <w:t>Too</w:t>
      </w:r>
      <w:r w:rsidRPr="00C26545">
        <w:rPr>
          <w:rFonts w:ascii="Times New Roman" w:eastAsia="Times New Roman" w:hAnsi="Times New Roman" w:cs="Times New Roman"/>
          <w:sz w:val="24"/>
          <w:szCs w:val="24"/>
          <w:lang w:val="el-GR"/>
        </w:rPr>
        <w:t xml:space="preserve"> </w:t>
      </w:r>
      <w:r w:rsidRPr="00C26545">
        <w:rPr>
          <w:rFonts w:ascii="Times New Roman" w:eastAsia="Times New Roman" w:hAnsi="Times New Roman" w:cs="Times New Roman"/>
          <w:sz w:val="24"/>
          <w:szCs w:val="24"/>
        </w:rPr>
        <w:t>little</w:t>
      </w:r>
      <w:r w:rsidRPr="00C26545">
        <w:rPr>
          <w:rFonts w:ascii="Times New Roman" w:eastAsia="Times New Roman" w:hAnsi="Times New Roman" w:cs="Times New Roman"/>
          <w:sz w:val="24"/>
          <w:szCs w:val="24"/>
          <w:lang w:val="el-GR"/>
        </w:rPr>
        <w:t xml:space="preserve">, </w:t>
      </w:r>
      <w:r w:rsidRPr="00C26545">
        <w:rPr>
          <w:rFonts w:ascii="Times New Roman" w:eastAsia="Times New Roman" w:hAnsi="Times New Roman" w:cs="Times New Roman"/>
          <w:sz w:val="24"/>
          <w:szCs w:val="24"/>
        </w:rPr>
        <w:t>too</w:t>
      </w:r>
      <w:r w:rsidRPr="00C26545">
        <w:rPr>
          <w:rFonts w:ascii="Times New Roman" w:eastAsia="Times New Roman" w:hAnsi="Times New Roman" w:cs="Times New Roman"/>
          <w:sz w:val="24"/>
          <w:szCs w:val="24"/>
          <w:lang w:val="el-GR"/>
        </w:rPr>
        <w:t xml:space="preserve"> </w:t>
      </w:r>
      <w:r w:rsidRPr="00C26545">
        <w:rPr>
          <w:rFonts w:ascii="Times New Roman" w:eastAsia="Times New Roman" w:hAnsi="Times New Roman" w:cs="Times New Roman"/>
          <w:sz w:val="24"/>
          <w:szCs w:val="24"/>
        </w:rPr>
        <w:t>late</w:t>
      </w:r>
      <w:r w:rsidRPr="00C26545">
        <w:rPr>
          <w:rFonts w:ascii="Times New Roman" w:eastAsia="Times New Roman" w:hAnsi="Times New Roman" w:cs="Times New Roman"/>
          <w:sz w:val="24"/>
          <w:szCs w:val="24"/>
          <w:lang w:val="el-GR"/>
        </w:rPr>
        <w:t>?»</w:t>
      </w:r>
    </w:p>
    <w:p w:rsidR="00C26545" w:rsidRPr="00C26545" w:rsidRDefault="00C26545" w:rsidP="00C26545">
      <w:pPr>
        <w:spacing w:before="100" w:beforeAutospacing="1" w:after="100" w:afterAutospacing="1" w:line="240" w:lineRule="auto"/>
        <w:rPr>
          <w:rFonts w:ascii="Times New Roman" w:eastAsia="Times New Roman" w:hAnsi="Times New Roman" w:cs="Times New Roman"/>
          <w:sz w:val="24"/>
          <w:szCs w:val="24"/>
          <w:lang w:val="el-GR"/>
        </w:rPr>
      </w:pPr>
      <w:r w:rsidRPr="00C26545">
        <w:rPr>
          <w:rFonts w:ascii="Times New Roman" w:eastAsia="Times New Roman" w:hAnsi="Times New Roman" w:cs="Times New Roman"/>
          <w:sz w:val="24"/>
          <w:szCs w:val="24"/>
          <w:lang w:val="el-GR"/>
        </w:rPr>
        <w:t>Δεν θα το λέγαμε εύκολα, όσο και αν λείπει μια πραγματικά κοινή ευρωπαϊκή απάντηση, όσο κι αν πέρασαν έξι ολόκληροι μήνες από το Ευρωπαϊκό Συμβούλιο του Μαρτίου που είχε ζητήσει προτάσεις από την Επιτροπή. Είναι προφανές ότι για την ολιγωρία της Επιτροπής δεν είναι άμοιρες ευθυνών ορισμένες – και ισχυρές -</w:t>
      </w:r>
      <w:r w:rsidRPr="00C26545">
        <w:rPr>
          <w:rFonts w:ascii="Times New Roman" w:eastAsia="Times New Roman" w:hAnsi="Times New Roman" w:cs="Times New Roman"/>
          <w:sz w:val="24"/>
          <w:szCs w:val="24"/>
        </w:rPr>
        <w:t> </w:t>
      </w:r>
      <w:r w:rsidRPr="00C26545">
        <w:rPr>
          <w:rFonts w:ascii="Times New Roman" w:eastAsia="Times New Roman" w:hAnsi="Times New Roman" w:cs="Times New Roman"/>
          <w:sz w:val="24"/>
          <w:szCs w:val="24"/>
          <w:lang w:val="el-GR"/>
        </w:rPr>
        <w:t xml:space="preserve"> χώρες, εντός και εκτός ΕΕ. Προφανής και η βλάβη που προκαλείται στην ευρωπαϊκή ενοποίηση από την σταδιακή εγκατάλειψη κοινών ευρωπαϊκών απαντήσεων και τη στροφή σε διακυβερνητικές πρακτικές. Το Ευρωπαϊκό Συμβούλιο δεν έχει βέβαια πει ακόμη την τελευταία του λέξη. Ας ελπίσουμε ότι δεν θα χρειασθεί να την πει υπό το κράτος επιδεινούμενων εξελίξεων, όχι μόνο οικονομικών. Τα μηνύματα από τη Σουηδία έφθασαν και από την Ιταλία αναμένονται ακόμη χειρότερα.</w:t>
      </w:r>
    </w:p>
    <w:p w:rsidR="00DB11FF" w:rsidRPr="00C26545" w:rsidRDefault="00DB11FF">
      <w:pPr>
        <w:rPr>
          <w:lang w:val="el-GR"/>
        </w:rPr>
      </w:pPr>
    </w:p>
    <w:sectPr w:rsidR="00DB11FF" w:rsidRPr="00C26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45"/>
    <w:rsid w:val="009A1C12"/>
    <w:rsid w:val="00C26545"/>
    <w:rsid w:val="00DB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B756A-57D1-4453-AE87-79BB28FA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65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54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26545"/>
    <w:rPr>
      <w:color w:val="0000FF"/>
      <w:u w:val="single"/>
    </w:rPr>
  </w:style>
  <w:style w:type="paragraph" w:styleId="NormalWeb">
    <w:name w:val="Normal (Web)"/>
    <w:basedOn w:val="Normal"/>
    <w:uiPriority w:val="99"/>
    <w:semiHidden/>
    <w:unhideWhenUsed/>
    <w:rsid w:val="00C265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6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093843">
      <w:bodyDiv w:val="1"/>
      <w:marLeft w:val="0"/>
      <w:marRight w:val="0"/>
      <w:marTop w:val="0"/>
      <w:marBottom w:val="0"/>
      <w:divBdr>
        <w:top w:val="none" w:sz="0" w:space="0" w:color="auto"/>
        <w:left w:val="none" w:sz="0" w:space="0" w:color="auto"/>
        <w:bottom w:val="none" w:sz="0" w:space="0" w:color="auto"/>
        <w:right w:val="none" w:sz="0" w:space="0" w:color="auto"/>
      </w:divBdr>
      <w:divsChild>
        <w:div w:id="1962759725">
          <w:marLeft w:val="0"/>
          <w:marRight w:val="0"/>
          <w:marTop w:val="0"/>
          <w:marBottom w:val="0"/>
          <w:divBdr>
            <w:top w:val="none" w:sz="0" w:space="0" w:color="auto"/>
            <w:left w:val="none" w:sz="0" w:space="0" w:color="auto"/>
            <w:bottom w:val="none" w:sz="0" w:space="0" w:color="auto"/>
            <w:right w:val="none" w:sz="0" w:space="0" w:color="auto"/>
          </w:divBdr>
          <w:divsChild>
            <w:div w:id="583801454">
              <w:marLeft w:val="0"/>
              <w:marRight w:val="0"/>
              <w:marTop w:val="0"/>
              <w:marBottom w:val="0"/>
              <w:divBdr>
                <w:top w:val="none" w:sz="0" w:space="0" w:color="auto"/>
                <w:left w:val="none" w:sz="0" w:space="0" w:color="auto"/>
                <w:bottom w:val="none" w:sz="0" w:space="0" w:color="auto"/>
                <w:right w:val="none" w:sz="0" w:space="0" w:color="auto"/>
              </w:divBdr>
              <w:divsChild>
                <w:div w:id="569998462">
                  <w:marLeft w:val="0"/>
                  <w:marRight w:val="0"/>
                  <w:marTop w:val="0"/>
                  <w:marBottom w:val="0"/>
                  <w:divBdr>
                    <w:top w:val="none" w:sz="0" w:space="0" w:color="auto"/>
                    <w:left w:val="none" w:sz="0" w:space="0" w:color="auto"/>
                    <w:bottom w:val="none" w:sz="0" w:space="0" w:color="auto"/>
                    <w:right w:val="none" w:sz="0" w:space="0" w:color="auto"/>
                  </w:divBdr>
                  <w:divsChild>
                    <w:div w:id="1206914814">
                      <w:marLeft w:val="0"/>
                      <w:marRight w:val="0"/>
                      <w:marTop w:val="0"/>
                      <w:marBottom w:val="0"/>
                      <w:divBdr>
                        <w:top w:val="none" w:sz="0" w:space="0" w:color="auto"/>
                        <w:left w:val="none" w:sz="0" w:space="0" w:color="auto"/>
                        <w:bottom w:val="none" w:sz="0" w:space="0" w:color="auto"/>
                        <w:right w:val="none" w:sz="0" w:space="0" w:color="auto"/>
                      </w:divBdr>
                      <w:divsChild>
                        <w:div w:id="1897426073">
                          <w:marLeft w:val="0"/>
                          <w:marRight w:val="0"/>
                          <w:marTop w:val="0"/>
                          <w:marBottom w:val="0"/>
                          <w:divBdr>
                            <w:top w:val="none" w:sz="0" w:space="0" w:color="auto"/>
                            <w:left w:val="none" w:sz="0" w:space="0" w:color="auto"/>
                            <w:bottom w:val="none" w:sz="0" w:space="0" w:color="auto"/>
                            <w:right w:val="none" w:sz="0" w:space="0" w:color="auto"/>
                          </w:divBdr>
                          <w:divsChild>
                            <w:div w:id="541291528">
                              <w:marLeft w:val="0"/>
                              <w:marRight w:val="0"/>
                              <w:marTop w:val="0"/>
                              <w:marBottom w:val="0"/>
                              <w:divBdr>
                                <w:top w:val="none" w:sz="0" w:space="0" w:color="auto"/>
                                <w:left w:val="none" w:sz="0" w:space="0" w:color="auto"/>
                                <w:bottom w:val="none" w:sz="0" w:space="0" w:color="auto"/>
                                <w:right w:val="none" w:sz="0" w:space="0" w:color="auto"/>
                              </w:divBdr>
                              <w:divsChild>
                                <w:div w:id="169833292">
                                  <w:marLeft w:val="0"/>
                                  <w:marRight w:val="0"/>
                                  <w:marTop w:val="0"/>
                                  <w:marBottom w:val="0"/>
                                  <w:divBdr>
                                    <w:top w:val="none" w:sz="0" w:space="0" w:color="auto"/>
                                    <w:left w:val="none" w:sz="0" w:space="0" w:color="auto"/>
                                    <w:bottom w:val="none" w:sz="0" w:space="0" w:color="auto"/>
                                    <w:right w:val="none" w:sz="0" w:space="0" w:color="auto"/>
                                  </w:divBdr>
                                </w:div>
                                <w:div w:id="1217668288">
                                  <w:marLeft w:val="0"/>
                                  <w:marRight w:val="0"/>
                                  <w:marTop w:val="0"/>
                                  <w:marBottom w:val="0"/>
                                  <w:divBdr>
                                    <w:top w:val="none" w:sz="0" w:space="0" w:color="auto"/>
                                    <w:left w:val="none" w:sz="0" w:space="0" w:color="auto"/>
                                    <w:bottom w:val="none" w:sz="0" w:space="0" w:color="auto"/>
                                    <w:right w:val="none" w:sz="0" w:space="0" w:color="auto"/>
                                  </w:divBdr>
                                </w:div>
                                <w:div w:id="20132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4860">
          <w:marLeft w:val="0"/>
          <w:marRight w:val="0"/>
          <w:marTop w:val="0"/>
          <w:marBottom w:val="0"/>
          <w:divBdr>
            <w:top w:val="none" w:sz="0" w:space="0" w:color="auto"/>
            <w:left w:val="none" w:sz="0" w:space="0" w:color="auto"/>
            <w:bottom w:val="none" w:sz="0" w:space="0" w:color="auto"/>
            <w:right w:val="none" w:sz="0" w:space="0" w:color="auto"/>
          </w:divBdr>
          <w:divsChild>
            <w:div w:id="1854955007">
              <w:marLeft w:val="0"/>
              <w:marRight w:val="0"/>
              <w:marTop w:val="0"/>
              <w:marBottom w:val="0"/>
              <w:divBdr>
                <w:top w:val="none" w:sz="0" w:space="0" w:color="auto"/>
                <w:left w:val="none" w:sz="0" w:space="0" w:color="auto"/>
                <w:bottom w:val="none" w:sz="0" w:space="0" w:color="auto"/>
                <w:right w:val="none" w:sz="0" w:space="0" w:color="auto"/>
              </w:divBdr>
              <w:divsChild>
                <w:div w:id="1579243532">
                  <w:marLeft w:val="0"/>
                  <w:marRight w:val="0"/>
                  <w:marTop w:val="0"/>
                  <w:marBottom w:val="0"/>
                  <w:divBdr>
                    <w:top w:val="none" w:sz="0" w:space="0" w:color="auto"/>
                    <w:left w:val="none" w:sz="0" w:space="0" w:color="auto"/>
                    <w:bottom w:val="none" w:sz="0" w:space="0" w:color="auto"/>
                    <w:right w:val="none" w:sz="0" w:space="0" w:color="auto"/>
                  </w:divBdr>
                  <w:divsChild>
                    <w:div w:id="1923685187">
                      <w:marLeft w:val="0"/>
                      <w:marRight w:val="0"/>
                      <w:marTop w:val="0"/>
                      <w:marBottom w:val="0"/>
                      <w:divBdr>
                        <w:top w:val="none" w:sz="0" w:space="0" w:color="auto"/>
                        <w:left w:val="none" w:sz="0" w:space="0" w:color="auto"/>
                        <w:bottom w:val="none" w:sz="0" w:space="0" w:color="auto"/>
                        <w:right w:val="none" w:sz="0" w:space="0" w:color="auto"/>
                      </w:divBdr>
                      <w:divsChild>
                        <w:div w:id="8144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996785">
          <w:marLeft w:val="0"/>
          <w:marRight w:val="0"/>
          <w:marTop w:val="0"/>
          <w:marBottom w:val="0"/>
          <w:divBdr>
            <w:top w:val="none" w:sz="0" w:space="0" w:color="auto"/>
            <w:left w:val="none" w:sz="0" w:space="0" w:color="auto"/>
            <w:bottom w:val="none" w:sz="0" w:space="0" w:color="auto"/>
            <w:right w:val="none" w:sz="0" w:space="0" w:color="auto"/>
          </w:divBdr>
          <w:divsChild>
            <w:div w:id="1238323939">
              <w:marLeft w:val="0"/>
              <w:marRight w:val="0"/>
              <w:marTop w:val="0"/>
              <w:marBottom w:val="0"/>
              <w:divBdr>
                <w:top w:val="none" w:sz="0" w:space="0" w:color="auto"/>
                <w:left w:val="none" w:sz="0" w:space="0" w:color="auto"/>
                <w:bottom w:val="none" w:sz="0" w:space="0" w:color="auto"/>
                <w:right w:val="none" w:sz="0" w:space="0" w:color="auto"/>
              </w:divBdr>
              <w:divsChild>
                <w:div w:id="1807699765">
                  <w:marLeft w:val="0"/>
                  <w:marRight w:val="0"/>
                  <w:marTop w:val="0"/>
                  <w:marBottom w:val="0"/>
                  <w:divBdr>
                    <w:top w:val="none" w:sz="0" w:space="0" w:color="auto"/>
                    <w:left w:val="none" w:sz="0" w:space="0" w:color="auto"/>
                    <w:bottom w:val="none" w:sz="0" w:space="0" w:color="auto"/>
                    <w:right w:val="none" w:sz="0" w:space="0" w:color="auto"/>
                  </w:divBdr>
                  <w:divsChild>
                    <w:div w:id="1062098215">
                      <w:marLeft w:val="0"/>
                      <w:marRight w:val="0"/>
                      <w:marTop w:val="0"/>
                      <w:marBottom w:val="0"/>
                      <w:divBdr>
                        <w:top w:val="none" w:sz="0" w:space="0" w:color="auto"/>
                        <w:left w:val="none" w:sz="0" w:space="0" w:color="auto"/>
                        <w:bottom w:val="none" w:sz="0" w:space="0" w:color="auto"/>
                        <w:right w:val="none" w:sz="0" w:space="0" w:color="auto"/>
                      </w:divBdr>
                      <w:divsChild>
                        <w:div w:id="16334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496947">
          <w:marLeft w:val="0"/>
          <w:marRight w:val="0"/>
          <w:marTop w:val="0"/>
          <w:marBottom w:val="0"/>
          <w:divBdr>
            <w:top w:val="none" w:sz="0" w:space="0" w:color="auto"/>
            <w:left w:val="none" w:sz="0" w:space="0" w:color="auto"/>
            <w:bottom w:val="none" w:sz="0" w:space="0" w:color="auto"/>
            <w:right w:val="none" w:sz="0" w:space="0" w:color="auto"/>
          </w:divBdr>
          <w:divsChild>
            <w:div w:id="1518540656">
              <w:marLeft w:val="0"/>
              <w:marRight w:val="0"/>
              <w:marTop w:val="0"/>
              <w:marBottom w:val="0"/>
              <w:divBdr>
                <w:top w:val="none" w:sz="0" w:space="0" w:color="auto"/>
                <w:left w:val="none" w:sz="0" w:space="0" w:color="auto"/>
                <w:bottom w:val="none" w:sz="0" w:space="0" w:color="auto"/>
                <w:right w:val="none" w:sz="0" w:space="0" w:color="auto"/>
              </w:divBdr>
              <w:divsChild>
                <w:div w:id="1980765625">
                  <w:marLeft w:val="0"/>
                  <w:marRight w:val="0"/>
                  <w:marTop w:val="0"/>
                  <w:marBottom w:val="0"/>
                  <w:divBdr>
                    <w:top w:val="none" w:sz="0" w:space="0" w:color="auto"/>
                    <w:left w:val="none" w:sz="0" w:space="0" w:color="auto"/>
                    <w:bottom w:val="none" w:sz="0" w:space="0" w:color="auto"/>
                    <w:right w:val="none" w:sz="0" w:space="0" w:color="auto"/>
                  </w:divBdr>
                  <w:divsChild>
                    <w:div w:id="1832721039">
                      <w:marLeft w:val="0"/>
                      <w:marRight w:val="0"/>
                      <w:marTop w:val="0"/>
                      <w:marBottom w:val="0"/>
                      <w:divBdr>
                        <w:top w:val="none" w:sz="0" w:space="0" w:color="auto"/>
                        <w:left w:val="none" w:sz="0" w:space="0" w:color="auto"/>
                        <w:bottom w:val="none" w:sz="0" w:space="0" w:color="auto"/>
                        <w:right w:val="none" w:sz="0" w:space="0" w:color="auto"/>
                      </w:divBdr>
                      <w:divsChild>
                        <w:div w:id="20330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kreport.gr/kreport_authors/alekos-kritik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Alekos Kritikos</dc:creator>
  <cp:keywords/>
  <dc:description/>
  <cp:lastModifiedBy>Alekos Kritikos</cp:lastModifiedBy>
  <cp:revision>2</cp:revision>
  <dcterms:created xsi:type="dcterms:W3CDTF">2022-09-15T14:37:00Z</dcterms:created>
  <dcterms:modified xsi:type="dcterms:W3CDTF">2022-09-15T14:39:00Z</dcterms:modified>
</cp:coreProperties>
</file>